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F12" w:rsidRDefault="005A2F12" w:rsidP="005A2F12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eastAsia="it-IT"/>
        </w:rPr>
        <w:drawing>
          <wp:inline distT="0" distB="0" distL="0" distR="0">
            <wp:extent cx="1828800" cy="782198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7821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A2F12" w:rsidRDefault="005A2F12" w:rsidP="005A2F12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:rsidR="00450E23" w:rsidRPr="005A2F12" w:rsidRDefault="004C62D0" w:rsidP="005A2F12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proofErr w:type="spellStart"/>
      <w:r w:rsidRPr="005A2F12">
        <w:rPr>
          <w:rFonts w:ascii="Verdana" w:hAnsi="Verdana"/>
          <w:b/>
          <w:sz w:val="20"/>
          <w:szCs w:val="20"/>
        </w:rPr>
        <w:t>Coface</w:t>
      </w:r>
      <w:proofErr w:type="spellEnd"/>
      <w:r w:rsidRPr="005A2F12">
        <w:rPr>
          <w:rFonts w:ascii="Verdana" w:hAnsi="Verdana"/>
          <w:b/>
          <w:sz w:val="20"/>
          <w:szCs w:val="20"/>
        </w:rPr>
        <w:t xml:space="preserve"> supporta la crescita delle imprese proteggendole dal rischio di insolvenza</w:t>
      </w:r>
    </w:p>
    <w:p w:rsidR="004C62D0" w:rsidRPr="005A2F12" w:rsidRDefault="004C62D0" w:rsidP="005A2F12">
      <w:pPr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</w:p>
    <w:p w:rsidR="004C62D0" w:rsidRPr="005A2F12" w:rsidRDefault="004C62D0" w:rsidP="005A2F1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proofErr w:type="spellStart"/>
      <w:r w:rsidRPr="005A2F12">
        <w:rPr>
          <w:rFonts w:ascii="Verdana" w:hAnsi="Verdana"/>
          <w:sz w:val="20"/>
          <w:szCs w:val="20"/>
        </w:rPr>
        <w:t>Coface</w:t>
      </w:r>
      <w:proofErr w:type="spellEnd"/>
      <w:r w:rsidRPr="005A2F12">
        <w:rPr>
          <w:rFonts w:ascii="Verdana" w:hAnsi="Verdana"/>
          <w:sz w:val="20"/>
          <w:szCs w:val="20"/>
        </w:rPr>
        <w:t xml:space="preserve"> è un gruppo int</w:t>
      </w:r>
      <w:r w:rsidR="00BA1564" w:rsidRPr="005A2F12">
        <w:rPr>
          <w:rFonts w:ascii="Verdana" w:hAnsi="Verdana"/>
          <w:sz w:val="20"/>
          <w:szCs w:val="20"/>
        </w:rPr>
        <w:t>ernazionale presente in oltre 66</w:t>
      </w:r>
      <w:bookmarkStart w:id="0" w:name="_GoBack"/>
      <w:bookmarkEnd w:id="0"/>
      <w:r w:rsidRPr="005A2F12">
        <w:rPr>
          <w:rFonts w:ascii="Verdana" w:hAnsi="Verdana"/>
          <w:sz w:val="20"/>
          <w:szCs w:val="20"/>
        </w:rPr>
        <w:t xml:space="preserve"> paesi che ha fatto dell’assicurazione dei crediti la sua missione. Cuore dell’esperienza è la capacità di valutare le imprese e indirizzare i propri clienti nelle vendite, sia per espandere il fatturato con la sicurezza di un partner assicurativo, sia per approcciare nuovi clienti e nuovi mercati. </w:t>
      </w:r>
      <w:proofErr w:type="spellStart"/>
      <w:r w:rsidRPr="005A2F12">
        <w:rPr>
          <w:rFonts w:ascii="Verdana" w:hAnsi="Verdana"/>
          <w:sz w:val="20"/>
          <w:szCs w:val="20"/>
        </w:rPr>
        <w:t>Coface</w:t>
      </w:r>
      <w:proofErr w:type="spellEnd"/>
      <w:r w:rsidRPr="005A2F12">
        <w:rPr>
          <w:rFonts w:ascii="Verdana" w:hAnsi="Verdana"/>
          <w:sz w:val="20"/>
          <w:szCs w:val="20"/>
        </w:rPr>
        <w:t xml:space="preserve"> offre soluzioni assicurative ad impre</w:t>
      </w:r>
      <w:r w:rsidR="00044DB7" w:rsidRPr="005A2F12">
        <w:rPr>
          <w:rFonts w:ascii="Verdana" w:hAnsi="Verdana"/>
          <w:sz w:val="20"/>
          <w:szCs w:val="20"/>
        </w:rPr>
        <w:t>se di ogni settore e dimensione</w:t>
      </w:r>
      <w:r w:rsidRPr="005A2F12">
        <w:rPr>
          <w:rFonts w:ascii="Verdana" w:hAnsi="Verdana"/>
          <w:sz w:val="20"/>
          <w:szCs w:val="20"/>
        </w:rPr>
        <w:t xml:space="preserve"> e in linea con la sua vocazione è partner di </w:t>
      </w:r>
      <w:proofErr w:type="spellStart"/>
      <w:r w:rsidRPr="005A2F12">
        <w:rPr>
          <w:rFonts w:ascii="Verdana" w:hAnsi="Verdana"/>
          <w:sz w:val="20"/>
          <w:szCs w:val="20"/>
        </w:rPr>
        <w:t>RetIndustria</w:t>
      </w:r>
      <w:proofErr w:type="spellEnd"/>
      <w:r w:rsidRPr="005A2F12">
        <w:rPr>
          <w:rFonts w:ascii="Verdana" w:hAnsi="Verdana"/>
          <w:sz w:val="20"/>
          <w:szCs w:val="20"/>
        </w:rPr>
        <w:t xml:space="preserve"> e offre alle imprese associate </w:t>
      </w:r>
      <w:r w:rsidR="005A2F12">
        <w:rPr>
          <w:rFonts w:ascii="Verdana" w:hAnsi="Verdana"/>
          <w:sz w:val="20"/>
          <w:szCs w:val="20"/>
        </w:rPr>
        <w:t xml:space="preserve">a Confindustria </w:t>
      </w:r>
      <w:r w:rsidRPr="005A2F12">
        <w:rPr>
          <w:rFonts w:ascii="Verdana" w:hAnsi="Verdana"/>
          <w:sz w:val="20"/>
          <w:szCs w:val="20"/>
        </w:rPr>
        <w:t>condizioni particolari.</w:t>
      </w:r>
    </w:p>
    <w:p w:rsidR="004C62D0" w:rsidRPr="005A2F12" w:rsidRDefault="004C62D0" w:rsidP="005A2F1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5A2F12" w:rsidRDefault="005A2F12" w:rsidP="005A2F12">
      <w:pPr>
        <w:spacing w:after="0" w:line="240" w:lineRule="auto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US"/>
        </w:rPr>
        <w:t xml:space="preserve">www.coface.it </w:t>
      </w:r>
    </w:p>
    <w:p w:rsidR="005A2F12" w:rsidRDefault="005A2F12" w:rsidP="005A2F12">
      <w:pPr>
        <w:spacing w:after="0" w:line="240" w:lineRule="auto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US"/>
        </w:rPr>
        <w:t>E-mail:</w:t>
      </w:r>
      <w:r w:rsidR="004C62D0" w:rsidRPr="005A2F12">
        <w:rPr>
          <w:rFonts w:ascii="Verdana" w:hAnsi="Verdana"/>
          <w:sz w:val="20"/>
          <w:szCs w:val="20"/>
          <w:lang w:val="en-US"/>
        </w:rPr>
        <w:t xml:space="preserve"> </w:t>
      </w:r>
      <w:hyperlink r:id="rId5" w:history="1">
        <w:r w:rsidR="004C62D0" w:rsidRPr="005A2F12">
          <w:rPr>
            <w:rStyle w:val="Collegamentoipertestuale"/>
            <w:rFonts w:ascii="Verdana" w:hAnsi="Verdana"/>
            <w:sz w:val="20"/>
            <w:szCs w:val="20"/>
            <w:lang w:val="en-US"/>
          </w:rPr>
          <w:t>comunicazione@coface.com</w:t>
        </w:r>
      </w:hyperlink>
      <w:r>
        <w:rPr>
          <w:rFonts w:ascii="Verdana" w:hAnsi="Verdana"/>
          <w:sz w:val="20"/>
          <w:szCs w:val="20"/>
          <w:lang w:val="en-US"/>
        </w:rPr>
        <w:t xml:space="preserve"> </w:t>
      </w:r>
    </w:p>
    <w:p w:rsidR="004C62D0" w:rsidRPr="005A2F12" w:rsidRDefault="005A2F12" w:rsidP="005A2F12">
      <w:pPr>
        <w:spacing w:after="0" w:line="240" w:lineRule="auto"/>
        <w:jc w:val="both"/>
        <w:rPr>
          <w:rFonts w:ascii="Verdana" w:hAnsi="Verdana"/>
          <w:sz w:val="20"/>
          <w:szCs w:val="20"/>
          <w:lang w:val="en-US"/>
        </w:rPr>
      </w:pPr>
      <w:r>
        <w:rPr>
          <w:rFonts w:ascii="Verdana" w:hAnsi="Verdana"/>
          <w:sz w:val="20"/>
          <w:szCs w:val="20"/>
          <w:lang w:val="en-US"/>
        </w:rPr>
        <w:t>Tel.</w:t>
      </w:r>
      <w:r w:rsidR="00733A09" w:rsidRPr="005A2F12">
        <w:rPr>
          <w:rFonts w:ascii="Verdana" w:hAnsi="Verdana"/>
          <w:sz w:val="20"/>
          <w:szCs w:val="20"/>
          <w:lang w:val="en-US"/>
        </w:rPr>
        <w:t xml:space="preserve"> 02.48335640</w:t>
      </w:r>
    </w:p>
    <w:sectPr w:rsidR="004C62D0" w:rsidRPr="005A2F12" w:rsidSect="001A67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C62D0"/>
    <w:rsid w:val="00044DB7"/>
    <w:rsid w:val="00134A3D"/>
    <w:rsid w:val="001A6773"/>
    <w:rsid w:val="00450E23"/>
    <w:rsid w:val="004C62D0"/>
    <w:rsid w:val="005A2F12"/>
    <w:rsid w:val="00733A09"/>
    <w:rsid w:val="00BA1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A677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C62D0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2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2F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C62D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omunicazione@coface.com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COFACE</Company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GARDINI Clara</dc:creator>
  <cp:lastModifiedBy>MCarvisiglia</cp:lastModifiedBy>
  <cp:revision>2</cp:revision>
  <cp:lastPrinted>2016-03-30T15:01:00Z</cp:lastPrinted>
  <dcterms:created xsi:type="dcterms:W3CDTF">2017-05-02T08:12:00Z</dcterms:created>
  <dcterms:modified xsi:type="dcterms:W3CDTF">2017-05-02T08:12:00Z</dcterms:modified>
</cp:coreProperties>
</file>